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方正小标宋简体" w:hAnsi="宋体" w:eastAsia="方正小标宋简体" w:cs="宋体"/>
          <w:sz w:val="44"/>
          <w:szCs w:val="44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2018年度色提力乡农村危房改造项目</w:t>
      </w:r>
    </w:p>
    <w:p>
      <w:pPr>
        <w:spacing w:line="570" w:lineRule="exact"/>
        <w:jc w:val="center"/>
        <w:rPr>
          <w:rFonts w:ascii="方正小标宋简体" w:hAnsi="宋体" w:eastAsia="方正小标宋简体" w:cs="宋体"/>
          <w:sz w:val="44"/>
          <w:szCs w:val="44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绩效评价报告</w:t>
      </w:r>
    </w:p>
    <w:p>
      <w:pPr>
        <w:widowControl/>
        <w:spacing w:line="570" w:lineRule="exact"/>
        <w:ind w:firstLine="640" w:firstLineChars="200"/>
        <w:rPr>
          <w:rFonts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>2018年以来，色提力乡牢牢把握社会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eastAsia="zh-CN"/>
        </w:rPr>
        <w:t>和谐</w:t>
      </w:r>
      <w:bookmarkStart w:id="0" w:name="_GoBack"/>
      <w:bookmarkEnd w:id="0"/>
      <w:r>
        <w:rPr>
          <w:rFonts w:hint="eastAsia" w:ascii="仿宋_GB2312" w:hAnsi="仿宋" w:eastAsia="仿宋_GB2312" w:cs="仿宋"/>
          <w:kern w:val="0"/>
          <w:sz w:val="32"/>
          <w:szCs w:val="32"/>
        </w:rPr>
        <w:t>总目标和脱贫攻坚总任务，坚持“群众第一、民生优先”理念，把保障和改善民生作为全部工作的出发点和落脚点，聚焦总目标，落实总任务，全面推进安居富民工程建设，助力脱贫攻坚，现将脱贫攻坚住房保障工作汇报如下。</w:t>
      </w:r>
    </w:p>
    <w:p>
      <w:pPr>
        <w:widowControl/>
        <w:spacing w:line="570" w:lineRule="exact"/>
        <w:ind w:firstLine="640" w:firstLineChars="200"/>
        <w:rPr>
          <w:rFonts w:ascii="黑体" w:hAnsi="黑体" w:eastAsia="黑体" w:cs="仿宋"/>
          <w:bCs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 w:cs="仿宋"/>
          <w:bCs/>
          <w:kern w:val="0"/>
          <w:sz w:val="32"/>
          <w:szCs w:val="32"/>
        </w:rPr>
        <w:t>全县农村住房保障情况</w:t>
      </w:r>
    </w:p>
    <w:p>
      <w:pPr>
        <w:widowControl/>
        <w:spacing w:line="57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>（一）2018年，下达我乡安居房建设项目资金416.422万元</w:t>
      </w:r>
    </w:p>
    <w:p>
      <w:pPr>
        <w:spacing w:line="57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建档立卡贫困户补助资金验收后给与补助。</w:t>
      </w:r>
    </w:p>
    <w:p>
      <w:pPr>
        <w:numPr>
          <w:ilvl w:val="0"/>
          <w:numId w:val="1"/>
        </w:numPr>
        <w:spacing w:line="570" w:lineRule="exact"/>
        <w:ind w:firstLine="640" w:firstLineChars="200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建房补助到位和发放情况</w:t>
      </w:r>
    </w:p>
    <w:p>
      <w:pPr>
        <w:numPr>
          <w:ilvl w:val="0"/>
          <w:numId w:val="2"/>
        </w:numPr>
        <w:spacing w:line="570" w:lineRule="exact"/>
        <w:ind w:left="0" w:firstLine="640" w:firstLineChars="200"/>
        <w:rPr>
          <w:rFonts w:ascii="楷体_GB2312" w:hAnsi="仿宋" w:eastAsia="楷体_GB2312" w:cs="仿宋"/>
          <w:sz w:val="32"/>
          <w:szCs w:val="32"/>
        </w:rPr>
      </w:pPr>
      <w:r>
        <w:rPr>
          <w:rFonts w:hint="eastAsia" w:ascii="楷体_GB2312" w:hAnsi="仿宋" w:eastAsia="楷体_GB2312" w:cs="仿宋"/>
          <w:sz w:val="32"/>
          <w:szCs w:val="32"/>
        </w:rPr>
        <w:t>资金到位情况</w:t>
      </w:r>
    </w:p>
    <w:p>
      <w:pPr>
        <w:spacing w:line="57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1、中央补助资金：2018年应到位补助资金416.422万元，实际到位416.422万元。</w:t>
      </w:r>
    </w:p>
    <w:p>
      <w:pPr>
        <w:spacing w:line="57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</w:p>
    <w:p>
      <w:pPr>
        <w:numPr>
          <w:ilvl w:val="0"/>
          <w:numId w:val="3"/>
        </w:numPr>
        <w:spacing w:line="570" w:lineRule="exact"/>
        <w:ind w:firstLine="640" w:firstLineChars="200"/>
        <w:rPr>
          <w:rFonts w:ascii="楷体_GB2312" w:hAnsi="仿宋" w:eastAsia="楷体_GB2312" w:cs="仿宋"/>
          <w:sz w:val="32"/>
          <w:szCs w:val="32"/>
        </w:rPr>
      </w:pPr>
      <w:r>
        <w:rPr>
          <w:rFonts w:hint="eastAsia" w:ascii="楷体_GB2312" w:hAnsi="仿宋" w:eastAsia="楷体_GB2312" w:cs="仿宋"/>
          <w:bCs/>
          <w:sz w:val="32"/>
          <w:szCs w:val="32"/>
        </w:rPr>
        <w:t>资金拨付情况</w:t>
      </w:r>
    </w:p>
    <w:p>
      <w:pPr>
        <w:spacing w:line="57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截止目前，已拨付416.422万元，</w:t>
      </w:r>
    </w:p>
    <w:p>
      <w:pPr>
        <w:widowControl/>
        <w:spacing w:line="570" w:lineRule="exact"/>
        <w:ind w:firstLine="640" w:firstLineChars="200"/>
        <w:rPr>
          <w:rFonts w:ascii="黑体" w:hAnsi="黑体" w:eastAsia="黑体" w:cs="仿宋"/>
          <w:bCs/>
          <w:kern w:val="0"/>
          <w:sz w:val="32"/>
          <w:szCs w:val="32"/>
        </w:rPr>
      </w:pPr>
      <w:r>
        <w:rPr>
          <w:rFonts w:hint="eastAsia" w:ascii="黑体" w:hAnsi="黑体" w:eastAsia="黑体" w:cs="仿宋"/>
          <w:bCs/>
          <w:kern w:val="0"/>
          <w:sz w:val="32"/>
          <w:szCs w:val="32"/>
        </w:rPr>
        <w:t>三、主要措施</w:t>
      </w:r>
    </w:p>
    <w:p>
      <w:pPr>
        <w:widowControl/>
        <w:spacing w:line="570" w:lineRule="exact"/>
        <w:ind w:firstLine="640" w:firstLineChars="200"/>
        <w:rPr>
          <w:rFonts w:ascii="黑体" w:hAnsi="黑体" w:eastAsia="黑体" w:cs="仿宋"/>
          <w:bCs/>
          <w:kern w:val="0"/>
          <w:sz w:val="32"/>
          <w:szCs w:val="32"/>
        </w:rPr>
      </w:pPr>
      <w:r>
        <w:rPr>
          <w:rFonts w:hint="eastAsia" w:ascii="楷体_GB2312" w:hAnsi="方正楷体_GBK" w:eastAsia="楷体_GB2312" w:cs="方正楷体_GBK"/>
          <w:sz w:val="32"/>
          <w:szCs w:val="32"/>
        </w:rPr>
        <w:t>（一）统一思想、认识到位。</w:t>
      </w:r>
      <w:r>
        <w:rPr>
          <w:rFonts w:hint="eastAsia" w:ascii="仿宋_GB2312" w:eastAsia="仿宋_GB2312"/>
          <w:sz w:val="32"/>
          <w:szCs w:val="32"/>
        </w:rPr>
        <w:t>2018年，是我县脱贫攻坚最关键一年。县委政府高度重视和关注“四类人员”住房保障，凝心聚力集中财力、人力强力推进安居工程和“四类人员”住房保障。</w:t>
      </w:r>
      <w:r>
        <w:rPr>
          <w:rFonts w:hint="eastAsia" w:ascii="仿宋_GB2312" w:eastAsia="仿宋_GB2312"/>
          <w:bCs/>
          <w:sz w:val="32"/>
          <w:szCs w:val="32"/>
        </w:rPr>
        <w:t>一是</w:t>
      </w:r>
      <w:r>
        <w:rPr>
          <w:rFonts w:hint="eastAsia" w:ascii="仿宋_GB2312" w:eastAsia="仿宋_GB2312"/>
          <w:sz w:val="32"/>
          <w:szCs w:val="32"/>
        </w:rPr>
        <w:t>进一步加强安居富民工程建设的组织领导，高效的开展各项工作，色提力乡成立了安居工程建设领导小组，设置县安居富民工程建设办公室，配备8名工作人员；我乡分别参照县级模式成立了乡镇安居工程建设领导小组，设置乡镇安居富民工程建设办公室，配备3名工作人员，并在各村指定1名村级干部专项负责安居富民工程建设工作。</w:t>
      </w:r>
      <w:r>
        <w:rPr>
          <w:rFonts w:hint="eastAsia" w:ascii="仿宋_GB2312" w:eastAsia="仿宋_GB2312"/>
          <w:bCs/>
          <w:sz w:val="32"/>
          <w:szCs w:val="32"/>
        </w:rPr>
        <w:t>二是</w:t>
      </w:r>
      <w:r>
        <w:rPr>
          <w:rFonts w:hint="eastAsia" w:ascii="仿宋_GB2312" w:eastAsia="仿宋_GB2312"/>
          <w:sz w:val="32"/>
          <w:szCs w:val="32"/>
        </w:rPr>
        <w:t>制度建设上狠抓落实。县委定期或不定期召开“四大班子”会议、视频调度会、专题汇报会、脱贫攻坚推进会等形式，重点将“四类人员”安居富民纳入脱贫攻坚范围，县委书记和县长等包乡领导逢会必讲、入户必看，层层传导压力，各个压实责任，确保“四类人员”身份甄别精准无误，建房农户一户不少。</w:t>
      </w:r>
      <w:r>
        <w:rPr>
          <w:rFonts w:hint="eastAsia" w:ascii="仿宋_GB2312" w:eastAsia="仿宋_GB2312"/>
          <w:bCs/>
          <w:sz w:val="32"/>
          <w:szCs w:val="32"/>
        </w:rPr>
        <w:t>三是</w:t>
      </w:r>
      <w:r>
        <w:rPr>
          <w:rFonts w:hint="eastAsia" w:ascii="仿宋_GB2312" w:eastAsia="仿宋_GB2312"/>
          <w:sz w:val="32"/>
          <w:szCs w:val="32"/>
        </w:rPr>
        <w:t>从工程建设上层层签订目标责任书，落实工程质量、工程进度、安全生产、资金管理等执纪问责责任制，建立工期倒排制，强化各级组织对安居工程建设的责任意识，确保农村安居工程建设按期保质完成。</w:t>
      </w:r>
    </w:p>
    <w:p>
      <w:pPr>
        <w:snapToGrid w:val="0"/>
        <w:spacing w:line="57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方正楷体_GBK" w:eastAsia="楷体_GB2312" w:cs="方正楷体_GBK"/>
          <w:sz w:val="32"/>
          <w:szCs w:val="32"/>
        </w:rPr>
        <w:t>（二）聚焦脱贫攻坚，实现“精准”建房。</w:t>
      </w:r>
      <w:r>
        <w:rPr>
          <w:rFonts w:hint="eastAsia" w:ascii="仿宋_GB2312" w:eastAsia="仿宋_GB2312"/>
          <w:sz w:val="32"/>
          <w:szCs w:val="32"/>
        </w:rPr>
        <w:t>按照中央和自治区“四类人员”建房应纳尽纳的政策要求和文件精神。2017年以来，县、乡、村三级先后多次展开入户调查、采取自下而上、从上到下的筛选比对，锁定拟建房户进行张榜公示信息等，确保建房对象无疑点，身份确定无盲点，源头上防止虚报、盲报和乱报。</w:t>
      </w:r>
      <w:r>
        <w:rPr>
          <w:rFonts w:hint="eastAsia" w:ascii="楷体_GB2312" w:hAnsi="方正楷体_GBK" w:eastAsia="楷体_GB2312" w:cs="方正楷体_GBK"/>
          <w:sz w:val="32"/>
          <w:szCs w:val="32"/>
        </w:rPr>
        <w:t>（三）加强档案管理，规范建房程序。</w:t>
      </w:r>
      <w:r>
        <w:rPr>
          <w:rFonts w:hint="eastAsia" w:ascii="仿宋_GB2312" w:eastAsia="仿宋_GB2312"/>
          <w:sz w:val="32"/>
          <w:szCs w:val="32"/>
        </w:rPr>
        <w:t>为提高建房基础数据的准确率，结合精准扶贫工作，县、乡、村干部逐户了解情况，掌握准确数据，认真填写“一户一档”农户基本信息，并经县安居办核查无误后，统一进行集中录入，确保数据的精准性。</w:t>
      </w:r>
    </w:p>
    <w:p>
      <w:pPr>
        <w:snapToGrid w:val="0"/>
        <w:spacing w:line="57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方正楷体_GBK" w:eastAsia="楷体_GB2312" w:cs="方正楷体_GBK"/>
          <w:sz w:val="32"/>
          <w:szCs w:val="32"/>
        </w:rPr>
        <w:t>（四）加强工程监督，确保工程质量。</w:t>
      </w:r>
      <w:r>
        <w:rPr>
          <w:rFonts w:hint="eastAsia" w:ascii="仿宋_GB2312" w:eastAsia="仿宋_GB2312"/>
          <w:sz w:val="32"/>
          <w:szCs w:val="32"/>
        </w:rPr>
        <w:t>为加强对安居富民工程建设质量的监督管理，完善工程质量安全监管体系，强化责任追究，结合我县实际，制定《色提力乡安居富民工程质量监督管理工作程序和责任追究制度》，成立工程质量监督管理小组，由各乡（镇）按照建房分配计划专门安排乡、村干部具体指导监督和资金使用监管，帮助贫困户用好资金建好房。指定7家建筑企业、监理单位抽调质检员驻乡开展质检工作，帮助指导安居富房质量监督，发挥作用较为明显，从根本上解决了乡、村干部质检专业水平有限，跟踪管理不到位的问题，解决了质量监管无盲点。</w:t>
      </w:r>
    </w:p>
    <w:p>
      <w:pPr>
        <w:snapToGrid w:val="0"/>
        <w:spacing w:line="57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方正楷体_GBK" w:eastAsia="楷体_GB2312" w:cs="方正楷体_GBK"/>
          <w:sz w:val="32"/>
          <w:szCs w:val="32"/>
        </w:rPr>
        <w:t>（五）加强资金管理、确保资金安全。</w:t>
      </w:r>
      <w:r>
        <w:rPr>
          <w:rFonts w:hint="eastAsia" w:ascii="仿宋_GB2312" w:eastAsia="仿宋_GB2312"/>
          <w:sz w:val="32"/>
          <w:szCs w:val="32"/>
        </w:rPr>
        <w:t>严格执行补助资金发放政策，实行专户管理、逐级审批；利用周一升国旗、宣讲、农民夜校等场合，宣传脱贫攻坚和安居富民政策，让群众了解国家和自治区、援疆补助标准，了解掌握惠民资金。通过对建房名单、资金发放公示公开、张贴“明白卡”等形式，揭发检举违规享受补助的不良行径，确保了安居惠民政策有效落实。</w:t>
      </w:r>
    </w:p>
    <w:p>
      <w:pPr>
        <w:spacing w:line="570" w:lineRule="exact"/>
        <w:ind w:firstLine="960" w:firstLineChars="3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四、绩效目标实现情况分析</w:t>
      </w:r>
    </w:p>
    <w:p>
      <w:pPr>
        <w:spacing w:line="570" w:lineRule="exact"/>
        <w:ind w:firstLine="320" w:firstLineChars="100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（一）项目资金情况分析。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项目资金到位情况分析：大部分保障机制项目资金于</w:t>
      </w:r>
      <w:r>
        <w:rPr>
          <w:rFonts w:ascii="仿宋" w:hAnsi="仿宋" w:eastAsia="仿宋" w:cs="仿宋"/>
          <w:sz w:val="32"/>
          <w:szCs w:val="32"/>
        </w:rPr>
        <w:t>2018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月底到达色提力乡立即将项目资金按照上级下达核定数，将预算指标分配至全县各预算单位。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项目资金执行情况分析。</w:t>
      </w:r>
    </w:p>
    <w:p>
      <w:pPr>
        <w:spacing w:line="57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按照专项资金下达文件要求编制经费预算，系统财务领导小组过会下达批复，各级各类学校按制定的预算开支，保证专款专用，预算执行完成率</w:t>
      </w:r>
      <w:r>
        <w:rPr>
          <w:rFonts w:ascii="仿宋" w:hAnsi="仿宋" w:eastAsia="仿宋" w:cs="仿宋"/>
          <w:sz w:val="32"/>
          <w:szCs w:val="32"/>
        </w:rPr>
        <w:t>100%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70" w:lineRule="exact"/>
        <w:ind w:firstLine="640" w:firstLineChars="200"/>
        <w:rPr>
          <w:rFonts w:ascii="黑体" w:hAnsi="黑体" w:eastAsia="黑体" w:cs="仿宋"/>
          <w:bCs/>
          <w:kern w:val="0"/>
          <w:sz w:val="32"/>
          <w:szCs w:val="32"/>
        </w:rPr>
      </w:pPr>
      <w:r>
        <w:rPr>
          <w:rFonts w:hint="eastAsia" w:ascii="黑体" w:hAnsi="黑体" w:eastAsia="黑体" w:cs="仿宋"/>
          <w:bCs/>
          <w:kern w:val="0"/>
          <w:sz w:val="32"/>
          <w:szCs w:val="32"/>
        </w:rPr>
        <w:t>五、存在的问题</w:t>
      </w:r>
    </w:p>
    <w:p>
      <w:pPr>
        <w:widowControl/>
        <w:spacing w:line="570" w:lineRule="exact"/>
        <w:ind w:firstLine="640" w:firstLineChars="200"/>
        <w:rPr>
          <w:rFonts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>农村住房保障作为脱贫攻坚“三保障”中的一项重要工作，虽然做了很多工作，但是在具体工作中仍然存在各种困难。</w:t>
      </w:r>
    </w:p>
    <w:p>
      <w:pPr>
        <w:widowControl/>
        <w:spacing w:line="570" w:lineRule="exact"/>
        <w:ind w:firstLine="640" w:firstLineChars="200"/>
        <w:rPr>
          <w:rFonts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bCs/>
          <w:kern w:val="0"/>
          <w:sz w:val="32"/>
          <w:szCs w:val="32"/>
        </w:rPr>
        <w:t>一是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建房识别不精准。按照文件规定，“四类人员”实行的是动态管理，加上个别基层工作人员自身能力有限，在摸排“四类人员”和“一般户”时，政策把握不够，工作不认真，仍然存在漏报现象。</w:t>
      </w:r>
    </w:p>
    <w:p>
      <w:pPr>
        <w:widowControl/>
        <w:spacing w:line="570" w:lineRule="exact"/>
        <w:ind w:firstLine="640" w:firstLineChars="200"/>
        <w:rPr>
          <w:rFonts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bCs/>
          <w:kern w:val="0"/>
          <w:sz w:val="32"/>
          <w:szCs w:val="32"/>
        </w:rPr>
        <w:t>二是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建房政策和实际农村工作发生差异。一些非农户口长期在农村从事农业生产，有宅基地、有耕地，但户口性质为非农户口，不能安排安居房补助政策；另一情况，随着城市扩建，小城镇建设，将农业户口转入非农户口仍然从事农业，但享受不了农村安居工程补助。</w:t>
      </w:r>
    </w:p>
    <w:p>
      <w:pPr>
        <w:widowControl/>
        <w:spacing w:line="570" w:lineRule="exact"/>
        <w:ind w:firstLine="640" w:firstLineChars="200"/>
        <w:rPr>
          <w:rFonts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bCs/>
          <w:kern w:val="0"/>
          <w:sz w:val="32"/>
          <w:szCs w:val="32"/>
        </w:rPr>
        <w:t>三是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新农村建设推动缓慢，基础设施比较脆弱，农村基础设施配套无力支撑，一些地方建了新房看不到新村，农村脏、乱、差面貌一时无法改变。</w:t>
      </w:r>
    </w:p>
    <w:p>
      <w:pPr>
        <w:widowControl/>
        <w:spacing w:line="570" w:lineRule="exact"/>
        <w:ind w:firstLine="640" w:firstLineChars="200"/>
        <w:rPr>
          <w:rFonts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bCs/>
          <w:kern w:val="0"/>
          <w:sz w:val="32"/>
          <w:szCs w:val="32"/>
        </w:rPr>
        <w:t>四是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各级督导检查组指出我县存在违规享受农村安居政策。目前，摸排整改工作因违规享受的多样性、历史性、复杂性，进度缓慢。</w:t>
      </w:r>
    </w:p>
    <w:p>
      <w:pPr>
        <w:widowControl/>
        <w:spacing w:line="570" w:lineRule="exact"/>
        <w:ind w:firstLine="643" w:firstLineChars="200"/>
        <w:rPr>
          <w:rFonts w:ascii="黑体" w:hAnsi="黑体" w:eastAsia="黑体" w:cs="仿宋"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b/>
          <w:bCs/>
          <w:kern w:val="0"/>
          <w:sz w:val="32"/>
          <w:szCs w:val="32"/>
        </w:rPr>
        <w:t>六、</w:t>
      </w:r>
      <w:r>
        <w:rPr>
          <w:rFonts w:hint="eastAsia" w:ascii="黑体" w:hAnsi="黑体" w:eastAsia="黑体" w:cs="仿宋"/>
          <w:bCs/>
          <w:kern w:val="0"/>
          <w:sz w:val="32"/>
          <w:szCs w:val="32"/>
        </w:rPr>
        <w:t>下一步计划和打算</w:t>
      </w:r>
    </w:p>
    <w:p>
      <w:pPr>
        <w:widowControl/>
        <w:spacing w:line="570" w:lineRule="exact"/>
        <w:ind w:firstLine="640" w:firstLineChars="200"/>
        <w:rPr>
          <w:rFonts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bCs/>
          <w:kern w:val="0"/>
          <w:sz w:val="32"/>
          <w:szCs w:val="32"/>
        </w:rPr>
        <w:t>一是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加快2018年安居富民房建设任务的入住率，争取在11月30日前争取100%搬迁入住。</w:t>
      </w:r>
    </w:p>
    <w:p>
      <w:pPr>
        <w:widowControl/>
        <w:spacing w:line="570" w:lineRule="exact"/>
        <w:ind w:firstLine="640" w:firstLineChars="200"/>
        <w:rPr>
          <w:rFonts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bCs/>
          <w:kern w:val="0"/>
          <w:sz w:val="32"/>
          <w:szCs w:val="32"/>
        </w:rPr>
        <w:t>二是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利用冬季农闲时节，对建房户、泥瓦工、钢筋工、乡村两级管理人员等，做好工程施工冬季培训和政策宣传工作。</w:t>
      </w:r>
    </w:p>
    <w:p>
      <w:pPr>
        <w:widowControl/>
        <w:spacing w:line="570" w:lineRule="exact"/>
        <w:ind w:firstLine="640" w:firstLineChars="200"/>
        <w:rPr>
          <w:rFonts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bCs/>
          <w:kern w:val="0"/>
          <w:sz w:val="32"/>
          <w:szCs w:val="32"/>
        </w:rPr>
        <w:t>三是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持续深入的开展违规享受农村安居政策的整改工作。</w:t>
      </w:r>
    </w:p>
    <w:p>
      <w:pPr>
        <w:spacing w:line="57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七、绩效自评工作的经验、问题和建议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项目建设的程序进一步规范；项目资料有待进一步完善；项目后续管理有待进一步加强。</w:t>
      </w:r>
    </w:p>
    <w:p>
      <w:pPr>
        <w:spacing w:line="57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八、其他需说明的问题。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无</w:t>
      </w:r>
    </w:p>
    <w:p>
      <w:pPr>
        <w:widowControl/>
        <w:spacing w:line="570" w:lineRule="exact"/>
        <w:ind w:firstLine="640" w:firstLineChars="200"/>
        <w:rPr>
          <w:rFonts w:ascii="仿宋_GB2312" w:hAnsi="仿宋" w:eastAsia="仿宋_GB2312" w:cs="仿宋"/>
          <w:kern w:val="0"/>
          <w:sz w:val="32"/>
          <w:szCs w:val="32"/>
        </w:rPr>
      </w:pPr>
    </w:p>
    <w:p>
      <w:pPr>
        <w:widowControl/>
        <w:spacing w:line="570" w:lineRule="exact"/>
        <w:ind w:firstLine="640" w:firstLineChars="200"/>
        <w:rPr>
          <w:rFonts w:ascii="仿宋_GB2312" w:hAnsi="仿宋" w:eastAsia="仿宋_GB2312" w:cs="仿宋"/>
          <w:kern w:val="0"/>
          <w:sz w:val="32"/>
          <w:szCs w:val="32"/>
        </w:rPr>
      </w:pPr>
    </w:p>
    <w:p>
      <w:pPr>
        <w:widowControl/>
        <w:spacing w:line="570" w:lineRule="exact"/>
        <w:ind w:firstLine="640" w:firstLineChars="200"/>
        <w:rPr>
          <w:rFonts w:ascii="仿宋_GB2312" w:hAnsi="仿宋" w:eastAsia="仿宋_GB2312" w:cs="仿宋"/>
          <w:kern w:val="0"/>
          <w:sz w:val="32"/>
          <w:szCs w:val="32"/>
        </w:rPr>
      </w:pPr>
    </w:p>
    <w:p>
      <w:pPr>
        <w:widowControl/>
        <w:spacing w:line="570" w:lineRule="exact"/>
        <w:ind w:left="1470" w:leftChars="700" w:firstLine="640" w:firstLineChars="200"/>
        <w:jc w:val="center"/>
        <w:rPr>
          <w:rFonts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>色提力乡安居富民办公室</w:t>
      </w:r>
    </w:p>
    <w:p>
      <w:pPr>
        <w:widowControl/>
        <w:spacing w:line="570" w:lineRule="exact"/>
        <w:ind w:left="1470" w:leftChars="700" w:firstLine="640" w:firstLineChars="200"/>
        <w:jc w:val="center"/>
        <w:rPr>
          <w:rFonts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>2018年12月28日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5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4A7391"/>
    <w:multiLevelType w:val="singleLevel"/>
    <w:tmpl w:val="CA4A739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2BCC8AC"/>
    <w:multiLevelType w:val="singleLevel"/>
    <w:tmpl w:val="02BCC8AC"/>
    <w:lvl w:ilvl="0" w:tentative="0">
      <w:start w:val="1"/>
      <w:numFmt w:val="chineseCounting"/>
      <w:suff w:val="nothing"/>
      <w:lvlText w:val="（%1）"/>
      <w:lvlJc w:val="left"/>
      <w:pPr>
        <w:ind w:left="481" w:firstLine="0"/>
      </w:pPr>
      <w:rPr>
        <w:rFonts w:hint="eastAsia"/>
      </w:rPr>
    </w:lvl>
  </w:abstractNum>
  <w:abstractNum w:abstractNumId="2">
    <w:nsid w:val="71C11623"/>
    <w:multiLevelType w:val="singleLevel"/>
    <w:tmpl w:val="71C1162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A106EA0"/>
    <w:rsid w:val="0022684D"/>
    <w:rsid w:val="002B23F6"/>
    <w:rsid w:val="0032428B"/>
    <w:rsid w:val="003E642A"/>
    <w:rsid w:val="004D1D22"/>
    <w:rsid w:val="004F64FD"/>
    <w:rsid w:val="006354E2"/>
    <w:rsid w:val="00693450"/>
    <w:rsid w:val="0076100E"/>
    <w:rsid w:val="008934CE"/>
    <w:rsid w:val="008E3EEF"/>
    <w:rsid w:val="00995E5B"/>
    <w:rsid w:val="00B6456B"/>
    <w:rsid w:val="00D355DE"/>
    <w:rsid w:val="00D50806"/>
    <w:rsid w:val="00E1072F"/>
    <w:rsid w:val="114E1192"/>
    <w:rsid w:val="19D623BC"/>
    <w:rsid w:val="1BCC6A74"/>
    <w:rsid w:val="1DD12C75"/>
    <w:rsid w:val="1E4B510D"/>
    <w:rsid w:val="1F2708AF"/>
    <w:rsid w:val="1FA14049"/>
    <w:rsid w:val="23F766C2"/>
    <w:rsid w:val="25EA744A"/>
    <w:rsid w:val="32097486"/>
    <w:rsid w:val="32AE44A3"/>
    <w:rsid w:val="3CA9672A"/>
    <w:rsid w:val="4C5D7512"/>
    <w:rsid w:val="4E023360"/>
    <w:rsid w:val="4E8B4346"/>
    <w:rsid w:val="51445041"/>
    <w:rsid w:val="52A96A6D"/>
    <w:rsid w:val="53B8252A"/>
    <w:rsid w:val="5ED52793"/>
    <w:rsid w:val="613024D4"/>
    <w:rsid w:val="6A106EA0"/>
    <w:rsid w:val="6D535020"/>
    <w:rsid w:val="6DE37741"/>
    <w:rsid w:val="78126BD2"/>
    <w:rsid w:val="79366BA7"/>
    <w:rsid w:val="799509E5"/>
    <w:rsid w:val="7EAA0062"/>
    <w:rsid w:val="7EAB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gtajb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5</Pages>
  <Words>335</Words>
  <Characters>1916</Characters>
  <Lines>15</Lines>
  <Paragraphs>4</Paragraphs>
  <TotalTime>6</TotalTime>
  <ScaleCrop>false</ScaleCrop>
  <LinksUpToDate>false</LinksUpToDate>
  <CharactersWithSpaces>2247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2019-09-05T10:16:00Z</dcterms:created>
  <dc:creator>孤岛情缘</dc:creator>
  <cp:lastModifiedBy>Administrator</cp:lastModifiedBy>
  <cp:lastPrinted>2019-04-11T12:17:00Z</cp:lastPrinted>
  <dcterms:modified xsi:type="dcterms:W3CDTF">2019-09-17T02:41:33Z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KSORubyTemplateID" linkTarget="0">
    <vt:lpwstr>6</vt:lpwstr>
  </property>
</Properties>
</file>